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4983">
      <w:pPr>
        <w:pStyle w:val="Default"/>
        <w:jc w:val="center"/>
        <w:rPr>
          <w:rFonts w:eastAsia="宋体"/>
          <w:sz w:val="32"/>
        </w:rPr>
      </w:pPr>
      <w:r>
        <w:rPr>
          <w:rFonts w:ascii="仿宋_GB2312" w:eastAsia="仿宋_GB2312"/>
          <w:b/>
          <w:sz w:val="40"/>
        </w:rPr>
        <w:t>2021</w:t>
      </w:r>
      <w:r>
        <w:rPr>
          <w:rFonts w:ascii="仿宋_GB2312" w:eastAsia="仿宋_GB2312" w:hint="eastAsia"/>
          <w:b/>
          <w:sz w:val="40"/>
        </w:rPr>
        <w:t>智能搬运竞技赛</w:t>
      </w:r>
      <w:r>
        <w:rPr>
          <w:rFonts w:ascii="仿宋_GB2312" w:eastAsia="仿宋_GB2312" w:hint="eastAsia"/>
          <w:b/>
          <w:sz w:val="40"/>
        </w:rPr>
        <w:t>“</w:t>
      </w:r>
      <w:r>
        <w:rPr>
          <w:rFonts w:ascii="仿宋_GB2312" w:eastAsia="仿宋_GB2312" w:hint="eastAsia"/>
          <w:b/>
          <w:sz w:val="40"/>
        </w:rPr>
        <w:t>郴州红色之旅</w:t>
      </w:r>
      <w:r>
        <w:rPr>
          <w:rFonts w:ascii="仿宋_GB2312" w:eastAsia="仿宋_GB2312" w:hint="eastAsia"/>
          <w:b/>
          <w:sz w:val="40"/>
        </w:rPr>
        <w:t>”</w:t>
      </w:r>
      <w:r>
        <w:rPr>
          <w:rFonts w:ascii="仿宋_GB2312" w:eastAsia="仿宋_GB2312" w:hint="eastAsia"/>
          <w:b/>
          <w:sz w:val="40"/>
        </w:rPr>
        <w:t>即搬运机器人</w:t>
      </w:r>
    </w:p>
    <w:p w:rsidR="00000000" w:rsidRDefault="003C4983">
      <w:pPr>
        <w:pStyle w:val="Default"/>
        <w:rPr>
          <w:rFonts w:eastAsia="宋体"/>
          <w:sz w:val="22"/>
        </w:rPr>
      </w:pPr>
      <w:r>
        <w:rPr>
          <w:rFonts w:eastAsia="宋体"/>
          <w:sz w:val="22"/>
        </w:rPr>
        <w:t xml:space="preserve"> </w:t>
      </w:r>
    </w:p>
    <w:p w:rsidR="00000000" w:rsidRDefault="003C4983">
      <w:pPr>
        <w:pStyle w:val="Default"/>
        <w:spacing w:line="400" w:lineRule="exact"/>
        <w:rPr>
          <w:rFonts w:ascii="仿宋" w:eastAsia="仿宋"/>
          <w:b/>
          <w:sz w:val="32"/>
        </w:rPr>
      </w:pPr>
      <w:r>
        <w:rPr>
          <w:rFonts w:ascii="仿宋" w:eastAsia="仿宋" w:hint="eastAsia"/>
          <w:b/>
          <w:sz w:val="32"/>
        </w:rPr>
        <w:t>一、竞赛目的</w:t>
      </w:r>
      <w:r>
        <w:rPr>
          <w:rFonts w:ascii="仿宋" w:eastAsia="仿宋"/>
          <w:b/>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w:t>
      </w:r>
      <w:r>
        <w:rPr>
          <w:rFonts w:ascii="仿宋" w:eastAsia="仿宋" w:hint="eastAsia"/>
          <w:sz w:val="32"/>
        </w:rPr>
        <w:t>、</w:t>
      </w:r>
      <w:r>
        <w:rPr>
          <w:rFonts w:ascii="仿宋" w:eastAsia="仿宋" w:hAnsi="仿宋" w:hint="eastAsia"/>
          <w:sz w:val="32"/>
        </w:rPr>
        <w:t>为庆祝建党</w:t>
      </w:r>
      <w:r>
        <w:rPr>
          <w:rFonts w:ascii="仿宋" w:eastAsia="仿宋" w:hAnsi="仿宋"/>
          <w:sz w:val="32"/>
        </w:rPr>
        <w:t>100</w:t>
      </w:r>
      <w:r>
        <w:rPr>
          <w:rFonts w:ascii="仿宋" w:eastAsia="仿宋" w:hAnsi="仿宋" w:hint="eastAsia"/>
          <w:sz w:val="32"/>
        </w:rPr>
        <w:t>周年</w:t>
      </w:r>
      <w:r>
        <w:rPr>
          <w:rFonts w:ascii="仿宋" w:eastAsia="仿宋" w:hAnsi="仿宋" w:hint="eastAsia"/>
          <w:sz w:val="36"/>
        </w:rPr>
        <w:t>，</w:t>
      </w:r>
      <w:r>
        <w:rPr>
          <w:rFonts w:ascii="仿宋" w:eastAsia="仿宋" w:hAnsi="仿宋" w:hint="eastAsia"/>
          <w:sz w:val="32"/>
        </w:rPr>
        <w:t>培养学生社会主义核心价值观，纪念革命先辈的光辉历程，感恩祖国，歌颂党，进一步激发学生爱国主义情感，重温革命路</w:t>
      </w:r>
      <w:r>
        <w:rPr>
          <w:rFonts w:ascii="仿宋" w:eastAsia="仿宋" w:hAnsi="仿宋" w:hint="eastAsia"/>
          <w:sz w:val="32"/>
        </w:rPr>
        <w:t>线</w:t>
      </w:r>
      <w:r>
        <w:rPr>
          <w:rFonts w:ascii="宋体" w:eastAsia="宋体" w:hAnsi="宋体"/>
          <w:sz w:val="32"/>
        </w:rPr>
        <w:t>--</w:t>
      </w:r>
      <w:r>
        <w:rPr>
          <w:rFonts w:ascii="仿宋_GB2312" w:eastAsia="仿宋_GB2312" w:hint="eastAsia"/>
          <w:sz w:val="32"/>
        </w:rPr>
        <w:t>“</w:t>
      </w:r>
      <w:r>
        <w:rPr>
          <w:rFonts w:ascii="仿宋_GB2312" w:eastAsia="仿宋_GB2312" w:hint="eastAsia"/>
          <w:sz w:val="32"/>
        </w:rPr>
        <w:t>郴州红色之旅</w:t>
      </w:r>
      <w:r>
        <w:rPr>
          <w:rFonts w:ascii="仿宋_GB2312" w:eastAsia="仿宋_GB2312" w:hint="eastAsia"/>
          <w:sz w:val="32"/>
        </w:rPr>
        <w:t>”</w:t>
      </w:r>
      <w:r>
        <w:rPr>
          <w:rFonts w:ascii="仿宋" w:eastAsia="仿宋" w:hint="eastAsia"/>
          <w:sz w:val="32"/>
        </w:rPr>
        <w:t>要求参加比赛的代表队自行设计、制作机器人并进行编程，藉此培育青少年对程序设计、结构设计等方面的才能。</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2</w:t>
      </w:r>
      <w:r>
        <w:rPr>
          <w:rFonts w:ascii="仿宋" w:eastAsia="仿宋" w:hint="eastAsia"/>
          <w:sz w:val="32"/>
        </w:rPr>
        <w:t>、参赛队伍用自行设计、制作机器人并进行编程，按照主题在最短的时间内完成指定的任务。</w:t>
      </w:r>
      <w:r>
        <w:rPr>
          <w:rFonts w:ascii="仿宋" w:eastAsia="仿宋"/>
          <w:sz w:val="32"/>
        </w:rPr>
        <w:t xml:space="preserve"> </w:t>
      </w:r>
    </w:p>
    <w:p w:rsidR="00000000" w:rsidRDefault="003C4983">
      <w:pPr>
        <w:pStyle w:val="Default"/>
        <w:spacing w:line="400" w:lineRule="exact"/>
        <w:rPr>
          <w:rFonts w:ascii="仿宋" w:eastAsia="仿宋"/>
          <w:b/>
          <w:sz w:val="32"/>
        </w:rPr>
      </w:pPr>
    </w:p>
    <w:p w:rsidR="00000000" w:rsidRDefault="003C4983">
      <w:pPr>
        <w:pStyle w:val="Default"/>
        <w:spacing w:line="400" w:lineRule="exact"/>
        <w:rPr>
          <w:rFonts w:ascii="仿宋" w:eastAsia="仿宋"/>
          <w:b/>
          <w:sz w:val="32"/>
        </w:rPr>
      </w:pPr>
      <w:r>
        <w:rPr>
          <w:rFonts w:ascii="仿宋" w:eastAsia="仿宋" w:hint="eastAsia"/>
          <w:b/>
          <w:sz w:val="32"/>
        </w:rPr>
        <w:t>二、竞赛组别</w:t>
      </w:r>
      <w:r>
        <w:rPr>
          <w:rFonts w:ascii="仿宋" w:eastAsia="仿宋"/>
          <w:b/>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hint="eastAsia"/>
          <w:sz w:val="32"/>
        </w:rPr>
        <w:t>设小学组、初中组二个组别</w:t>
      </w:r>
      <w:r>
        <w:rPr>
          <w:rFonts w:ascii="仿宋" w:eastAsia="仿宋"/>
          <w:sz w:val="32"/>
        </w:rPr>
        <w:t>,</w:t>
      </w:r>
      <w:r>
        <w:rPr>
          <w:rFonts w:ascii="仿宋" w:eastAsia="仿宋" w:hint="eastAsia"/>
          <w:sz w:val="32"/>
        </w:rPr>
        <w:t>每个参赛队伍</w:t>
      </w:r>
      <w:r>
        <w:rPr>
          <w:rFonts w:ascii="仿宋" w:eastAsia="仿宋"/>
          <w:sz w:val="32"/>
        </w:rPr>
        <w:t xml:space="preserve"> 1-2 </w:t>
      </w:r>
      <w:r>
        <w:rPr>
          <w:rFonts w:ascii="仿宋" w:eastAsia="仿宋" w:hint="eastAsia"/>
          <w:sz w:val="32"/>
        </w:rPr>
        <w:t>人，每支参赛队教练员不超过</w:t>
      </w:r>
      <w:r>
        <w:rPr>
          <w:rFonts w:ascii="仿宋" w:eastAsia="仿宋"/>
          <w:sz w:val="32"/>
        </w:rPr>
        <w:t>2</w:t>
      </w:r>
      <w:r>
        <w:rPr>
          <w:rFonts w:ascii="仿宋" w:eastAsia="仿宋" w:hint="eastAsia"/>
          <w:sz w:val="32"/>
        </w:rPr>
        <w:t>名。</w:t>
      </w:r>
      <w:r>
        <w:rPr>
          <w:rFonts w:ascii="仿宋" w:eastAsia="仿宋"/>
          <w:sz w:val="32"/>
        </w:rPr>
        <w:t xml:space="preserve"> </w:t>
      </w:r>
    </w:p>
    <w:p w:rsidR="00000000" w:rsidRDefault="003C4983">
      <w:pPr>
        <w:pStyle w:val="Default"/>
        <w:spacing w:line="400" w:lineRule="exact"/>
        <w:rPr>
          <w:rFonts w:ascii="仿宋" w:eastAsia="仿宋"/>
          <w:sz w:val="32"/>
        </w:rPr>
      </w:pPr>
      <w:r>
        <w:rPr>
          <w:rFonts w:ascii="仿宋" w:eastAsia="仿宋" w:hint="eastAsia"/>
          <w:sz w:val="32"/>
        </w:rPr>
        <w:t>三、比赛场地与环境</w:t>
      </w:r>
      <w:r>
        <w:rPr>
          <w:rFonts w:ascii="仿宋" w:eastAsia="仿宋"/>
          <w:sz w:val="32"/>
        </w:rPr>
        <w:t xml:space="preserve"> </w:t>
      </w:r>
    </w:p>
    <w:p w:rsidR="00000000" w:rsidRDefault="003C4983">
      <w:pPr>
        <w:pStyle w:val="CM2"/>
        <w:spacing w:line="400" w:lineRule="exact"/>
        <w:ind w:right="160" w:firstLine="640"/>
        <w:rPr>
          <w:rFonts w:ascii="仿宋" w:eastAsia="仿宋"/>
          <w:sz w:val="32"/>
        </w:rPr>
      </w:pPr>
      <w:r>
        <w:rPr>
          <w:rFonts w:ascii="仿宋" w:eastAsia="仿宋" w:hint="eastAsia"/>
          <w:sz w:val="32"/>
        </w:rPr>
        <w:t>竞赛场地内部尺寸为</w:t>
      </w:r>
      <w:r>
        <w:rPr>
          <w:rFonts w:ascii="仿宋" w:eastAsia="仿宋"/>
          <w:sz w:val="32"/>
        </w:rPr>
        <w:t xml:space="preserve"> 2400mm</w:t>
      </w:r>
      <w:r>
        <w:rPr>
          <w:rFonts w:ascii="仿宋" w:eastAsia="仿宋" w:hint="eastAsia"/>
          <w:sz w:val="32"/>
        </w:rPr>
        <w:t>×</w:t>
      </w:r>
      <w:r>
        <w:rPr>
          <w:rFonts w:ascii="仿宋" w:eastAsia="仿宋"/>
          <w:sz w:val="32"/>
        </w:rPr>
        <w:t>1800mm</w:t>
      </w:r>
      <w:r>
        <w:rPr>
          <w:rFonts w:ascii="仿宋" w:eastAsia="仿宋" w:hint="eastAsia"/>
          <w:sz w:val="32"/>
        </w:rPr>
        <w:t>，</w:t>
      </w:r>
      <w:r>
        <w:rPr>
          <w:rFonts w:ascii="仿宋_GB2312" w:eastAsia="仿宋_GB2312" w:hAnsi="Times New Roman" w:hint="eastAsia"/>
          <w:sz w:val="32"/>
        </w:rPr>
        <w:t>比赛场地采用彩色喷绘布</w:t>
      </w:r>
      <w:r>
        <w:rPr>
          <w:rFonts w:ascii="仿宋" w:eastAsia="仿宋" w:hint="eastAsia"/>
          <w:sz w:val="32"/>
        </w:rPr>
        <w:t>，</w:t>
      </w:r>
      <w:r>
        <w:rPr>
          <w:rFonts w:ascii="仿宋_GB2312" w:eastAsia="仿宋_GB2312" w:hAnsi="Times New Roman" w:hint="eastAsia"/>
          <w:sz w:val="32"/>
        </w:rPr>
        <w:t>从场地上的起点区域出发，有一条</w:t>
      </w:r>
      <w:r>
        <w:rPr>
          <w:rFonts w:ascii="仿宋_GB2312" w:eastAsia="仿宋_GB2312" w:hAnsi="Times New Roman"/>
          <w:sz w:val="32"/>
        </w:rPr>
        <w:t>20mm</w:t>
      </w:r>
      <w:r>
        <w:rPr>
          <w:rFonts w:ascii="仿宋_GB2312" w:eastAsia="仿宋_GB2312" w:hAnsi="Times New Roman" w:hint="eastAsia"/>
          <w:sz w:val="32"/>
        </w:rPr>
        <w:t>至</w:t>
      </w:r>
      <w:r>
        <w:rPr>
          <w:rFonts w:ascii="仿宋_GB2312" w:eastAsia="仿宋_GB2312" w:hAnsi="Times New Roman"/>
          <w:sz w:val="32"/>
        </w:rPr>
        <w:t>25mm</w:t>
      </w:r>
      <w:r>
        <w:rPr>
          <w:rFonts w:ascii="仿宋_GB2312" w:eastAsia="仿宋_GB2312" w:hAnsi="Times New Roman" w:hint="eastAsia"/>
          <w:sz w:val="32"/>
        </w:rPr>
        <w:t>宽的轨迹线引导到终点区域。此条轨迹线由起止线、直线、虚</w:t>
      </w:r>
      <w:r>
        <w:rPr>
          <w:rFonts w:ascii="仿宋_GB2312" w:eastAsia="仿宋_GB2312" w:hAnsi="Times New Roman" w:hint="eastAsia"/>
          <w:sz w:val="32"/>
        </w:rPr>
        <w:t>线、折线、圆弧等组成，具体形状由组委会在赛前公布</w:t>
      </w:r>
      <w:r>
        <w:rPr>
          <w:rFonts w:ascii="仿宋" w:eastAsia="仿宋" w:hint="eastAsia"/>
          <w:sz w:val="32"/>
        </w:rPr>
        <w:t>。比赛任务有循迹任务外和运送游客任务。游客为乐高零件搭建的人物形状，长</w:t>
      </w:r>
      <w:r>
        <w:rPr>
          <w:rFonts w:ascii="仿宋" w:eastAsia="仿宋"/>
          <w:sz w:val="32"/>
        </w:rPr>
        <w:t>20mm</w:t>
      </w:r>
      <w:r>
        <w:rPr>
          <w:rFonts w:ascii="仿宋" w:eastAsia="仿宋" w:hint="eastAsia"/>
          <w:sz w:val="32"/>
        </w:rPr>
        <w:t>、宽</w:t>
      </w:r>
      <w:r>
        <w:rPr>
          <w:rFonts w:ascii="仿宋" w:eastAsia="仿宋"/>
          <w:sz w:val="32"/>
        </w:rPr>
        <w:t>20mm</w:t>
      </w:r>
      <w:r>
        <w:rPr>
          <w:rFonts w:ascii="仿宋" w:eastAsia="仿宋" w:hint="eastAsia"/>
          <w:sz w:val="32"/>
        </w:rPr>
        <w:t>、高</w:t>
      </w:r>
      <w:r>
        <w:rPr>
          <w:rFonts w:ascii="仿宋" w:eastAsia="仿宋"/>
          <w:sz w:val="32"/>
        </w:rPr>
        <w:t>50mm</w:t>
      </w:r>
      <w:r>
        <w:rPr>
          <w:rFonts w:ascii="仿宋" w:eastAsia="仿宋" w:hint="eastAsia"/>
          <w:sz w:val="32"/>
        </w:rPr>
        <w:t>。最终竞赛场地图和游客运送目的地在竞赛前由组委会工作人员现场抽取公布。</w:t>
      </w:r>
    </w:p>
    <w:p w:rsidR="00000000" w:rsidRDefault="003C4983">
      <w:pPr>
        <w:pStyle w:val="CM2"/>
        <w:spacing w:line="400" w:lineRule="exact"/>
        <w:ind w:right="160"/>
        <w:rPr>
          <w:rFonts w:ascii="仿宋" w:eastAsia="仿宋"/>
          <w:b/>
          <w:sz w:val="32"/>
        </w:rPr>
      </w:pPr>
    </w:p>
    <w:p w:rsidR="00000000" w:rsidRDefault="003C4983">
      <w:pPr>
        <w:pStyle w:val="CM2"/>
        <w:spacing w:line="400" w:lineRule="exact"/>
        <w:ind w:right="160"/>
        <w:rPr>
          <w:rFonts w:ascii="仿宋" w:eastAsia="仿宋"/>
          <w:sz w:val="32"/>
        </w:rPr>
      </w:pPr>
      <w:r>
        <w:rPr>
          <w:rFonts w:ascii="仿宋" w:eastAsia="仿宋" w:hint="eastAsia"/>
          <w:b/>
          <w:sz w:val="32"/>
        </w:rPr>
        <w:t>三、竞赛规则</w:t>
      </w:r>
    </w:p>
    <w:p w:rsidR="00000000" w:rsidRDefault="003C4983">
      <w:pPr>
        <w:pStyle w:val="Default"/>
        <w:spacing w:line="400" w:lineRule="exact"/>
        <w:ind w:firstLineChars="200" w:firstLine="640"/>
        <w:rPr>
          <w:rFonts w:ascii="仿宋" w:eastAsia="仿宋"/>
          <w:sz w:val="32"/>
        </w:rPr>
      </w:pPr>
      <w:r>
        <w:rPr>
          <w:rFonts w:ascii="仿宋" w:eastAsia="仿宋"/>
          <w:sz w:val="32"/>
        </w:rPr>
        <w:t>1</w:t>
      </w:r>
      <w:r>
        <w:rPr>
          <w:rFonts w:ascii="仿宋" w:eastAsia="仿宋" w:hint="eastAsia"/>
          <w:sz w:val="32"/>
        </w:rPr>
        <w:t>、机器人要求</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w:t>
      </w:r>
      <w:r>
        <w:rPr>
          <w:rFonts w:ascii="仿宋" w:eastAsia="仿宋" w:hint="eastAsia"/>
          <w:sz w:val="32"/>
        </w:rPr>
        <w:t>机器人比赛前的尺寸长不超过</w:t>
      </w:r>
      <w:r>
        <w:rPr>
          <w:rFonts w:ascii="仿宋" w:eastAsia="仿宋"/>
          <w:sz w:val="32"/>
        </w:rPr>
        <w:t>30cm</w:t>
      </w:r>
      <w:r>
        <w:rPr>
          <w:rFonts w:ascii="仿宋" w:eastAsia="仿宋" w:hint="eastAsia"/>
          <w:sz w:val="32"/>
        </w:rPr>
        <w:t>、宽不超过</w:t>
      </w:r>
      <w:r>
        <w:rPr>
          <w:rFonts w:ascii="仿宋" w:eastAsia="仿宋"/>
          <w:sz w:val="32"/>
        </w:rPr>
        <w:t>30cm</w:t>
      </w:r>
      <w:r>
        <w:rPr>
          <w:rFonts w:ascii="仿宋" w:eastAsia="仿宋" w:hint="eastAsia"/>
          <w:sz w:val="32"/>
        </w:rPr>
        <w:t>、高不超过</w:t>
      </w:r>
      <w:r>
        <w:rPr>
          <w:rFonts w:ascii="仿宋" w:eastAsia="仿宋"/>
          <w:sz w:val="32"/>
        </w:rPr>
        <w:t>30cm</w:t>
      </w:r>
      <w:r>
        <w:rPr>
          <w:rFonts w:ascii="仿宋" w:eastAsia="仿宋" w:hint="eastAsia"/>
          <w:sz w:val="32"/>
        </w:rPr>
        <w:t>。</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2)</w:t>
      </w:r>
      <w:r>
        <w:rPr>
          <w:rFonts w:ascii="仿宋" w:eastAsia="仿宋" w:hint="eastAsia"/>
          <w:sz w:val="32"/>
        </w:rPr>
        <w:t>机器人工作电压不超过</w:t>
      </w:r>
      <w:r>
        <w:rPr>
          <w:rFonts w:ascii="仿宋" w:eastAsia="仿宋"/>
          <w:sz w:val="32"/>
        </w:rPr>
        <w:t>12V</w:t>
      </w:r>
      <w:r>
        <w:rPr>
          <w:rFonts w:ascii="仿宋" w:eastAsia="仿宋" w:hint="eastAsia"/>
          <w:sz w:val="32"/>
        </w:rPr>
        <w:t>，传感器数量以探头为准，不超过</w:t>
      </w:r>
      <w:r>
        <w:rPr>
          <w:rFonts w:ascii="仿宋" w:eastAsia="仿宋"/>
          <w:sz w:val="32"/>
        </w:rPr>
        <w:t>4</w:t>
      </w:r>
      <w:r>
        <w:rPr>
          <w:rFonts w:ascii="仿宋" w:eastAsia="仿宋" w:hint="eastAsia"/>
          <w:sz w:val="32"/>
        </w:rPr>
        <w:t>个，各探头部件和编程必须为独立控制；马达不超过</w:t>
      </w:r>
      <w:r>
        <w:rPr>
          <w:rFonts w:ascii="仿宋" w:eastAsia="仿宋"/>
          <w:sz w:val="32"/>
        </w:rPr>
        <w:t>4</w:t>
      </w:r>
      <w:r>
        <w:rPr>
          <w:rFonts w:ascii="仿宋" w:eastAsia="仿宋" w:hint="eastAsia"/>
          <w:sz w:val="32"/>
        </w:rPr>
        <w:t>个（包括伺服马达）。</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3)</w:t>
      </w:r>
      <w:r>
        <w:rPr>
          <w:rFonts w:ascii="仿宋" w:eastAsia="仿宋" w:hint="eastAsia"/>
          <w:sz w:val="32"/>
        </w:rPr>
        <w:t>其他用于搭建机器人的器材数量不限，编程</w:t>
      </w:r>
      <w:r>
        <w:rPr>
          <w:rFonts w:ascii="仿宋" w:eastAsia="仿宋" w:hint="eastAsia"/>
          <w:sz w:val="32"/>
        </w:rPr>
        <w:t>语言不限，机器人运行必须自动，不得使用无线操作。</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4)</w:t>
      </w:r>
      <w:r>
        <w:rPr>
          <w:rFonts w:ascii="仿宋" w:eastAsia="仿宋" w:hint="eastAsia"/>
          <w:sz w:val="32"/>
        </w:rPr>
        <w:t>学生自备器材和笔记本电脑。入场前请将机器人（可搭建好进场，电脑和器材内严禁有程序）和电脑交由裁判检查，检查无误后方可入场。</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2</w:t>
      </w:r>
      <w:r>
        <w:rPr>
          <w:rFonts w:ascii="仿宋" w:eastAsia="仿宋" w:hint="eastAsia"/>
          <w:sz w:val="32"/>
        </w:rPr>
        <w:t>、比赛过程</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lastRenderedPageBreak/>
        <w:t>1)</w:t>
      </w:r>
      <w:r>
        <w:rPr>
          <w:rFonts w:ascii="仿宋" w:eastAsia="仿宋" w:hint="eastAsia"/>
          <w:sz w:val="32"/>
        </w:rPr>
        <w:t>比赛按照组别进行比赛。</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2)</w:t>
      </w:r>
      <w:r>
        <w:rPr>
          <w:rFonts w:ascii="仿宋" w:eastAsia="仿宋" w:hint="eastAsia"/>
          <w:sz w:val="32"/>
        </w:rPr>
        <w:t>比赛场所的照明、温度、湿度等，均为普通的室内环境程度，</w:t>
      </w:r>
      <w:r>
        <w:rPr>
          <w:rFonts w:ascii="仿宋" w:eastAsia="仿宋"/>
          <w:sz w:val="32"/>
        </w:rPr>
        <w:t xml:space="preserve"> </w:t>
      </w:r>
      <w:r>
        <w:rPr>
          <w:rFonts w:ascii="仿宋" w:eastAsia="仿宋" w:hint="eastAsia"/>
          <w:sz w:val="32"/>
        </w:rPr>
        <w:t>选手不得要求调节。</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3)</w:t>
      </w:r>
      <w:r>
        <w:rPr>
          <w:rFonts w:ascii="仿宋" w:eastAsia="仿宋" w:hint="eastAsia"/>
          <w:sz w:val="32"/>
        </w:rPr>
        <w:t>参赛选手须现场编程、调试，时间为</w:t>
      </w:r>
      <w:r>
        <w:rPr>
          <w:rFonts w:ascii="仿宋" w:eastAsia="仿宋"/>
          <w:sz w:val="32"/>
        </w:rPr>
        <w:t>40</w:t>
      </w:r>
      <w:r>
        <w:rPr>
          <w:rFonts w:ascii="仿宋" w:eastAsia="仿宋" w:hint="eastAsia"/>
          <w:sz w:val="32"/>
        </w:rPr>
        <w:t>分钟。</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4)</w:t>
      </w:r>
      <w:r>
        <w:rPr>
          <w:rFonts w:ascii="仿宋" w:eastAsia="仿宋" w:hint="eastAsia"/>
          <w:sz w:val="32"/>
        </w:rPr>
        <w:t>比赛开始前，队员将机器人需摆放在起始区域，其任何部位不得超出起点；</w:t>
      </w:r>
    </w:p>
    <w:p w:rsidR="00000000" w:rsidRDefault="003C4983">
      <w:pPr>
        <w:pStyle w:val="Default"/>
        <w:spacing w:line="400" w:lineRule="exact"/>
        <w:ind w:firstLineChars="200" w:firstLine="640"/>
        <w:rPr>
          <w:rFonts w:ascii="仿宋" w:eastAsia="仿宋"/>
          <w:sz w:val="32"/>
        </w:rPr>
      </w:pPr>
      <w:r>
        <w:rPr>
          <w:rFonts w:ascii="仿宋" w:eastAsia="仿宋"/>
          <w:sz w:val="32"/>
        </w:rPr>
        <w:t>5)</w:t>
      </w:r>
      <w:r>
        <w:rPr>
          <w:rFonts w:ascii="仿宋" w:eastAsia="仿宋" w:hint="eastAsia"/>
          <w:sz w:val="32"/>
        </w:rPr>
        <w:t>放置好机器人后，裁判员随机选择一个物块交由场上队员每人一个，由队员放置在机器</w:t>
      </w:r>
      <w:r>
        <w:rPr>
          <w:rFonts w:ascii="仿宋" w:eastAsia="仿宋" w:hint="eastAsia"/>
          <w:sz w:val="32"/>
        </w:rPr>
        <w:t>人身上携带或推着出发。</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6)</w:t>
      </w:r>
      <w:r>
        <w:rPr>
          <w:rFonts w:ascii="仿宋" w:eastAsia="仿宋" w:hint="eastAsia"/>
          <w:sz w:val="32"/>
        </w:rPr>
        <w:t>准备就绪后，队员应举手示意请求比赛开始。裁判员确认参赛队已准备好后，将发出</w:t>
      </w:r>
      <w:r>
        <w:rPr>
          <w:rFonts w:eastAsia="仿宋"/>
          <w:sz w:val="32"/>
        </w:rPr>
        <w:t>“</w:t>
      </w:r>
      <w:r>
        <w:rPr>
          <w:rFonts w:ascii="仿宋" w:eastAsia="仿宋"/>
          <w:sz w:val="32"/>
        </w:rPr>
        <w:t>3</w:t>
      </w:r>
      <w:r>
        <w:rPr>
          <w:rFonts w:ascii="仿宋" w:eastAsia="仿宋" w:hint="eastAsia"/>
          <w:sz w:val="32"/>
        </w:rPr>
        <w:t>、</w:t>
      </w:r>
      <w:r>
        <w:rPr>
          <w:rFonts w:ascii="仿宋" w:eastAsia="仿宋"/>
          <w:sz w:val="32"/>
        </w:rPr>
        <w:t>2</w:t>
      </w:r>
      <w:r>
        <w:rPr>
          <w:rFonts w:ascii="仿宋" w:eastAsia="仿宋" w:hint="eastAsia"/>
          <w:sz w:val="32"/>
        </w:rPr>
        <w:t>、</w:t>
      </w:r>
      <w:r>
        <w:rPr>
          <w:rFonts w:ascii="仿宋" w:eastAsia="仿宋"/>
          <w:sz w:val="32"/>
        </w:rPr>
        <w:t>1</w:t>
      </w:r>
      <w:r>
        <w:rPr>
          <w:rFonts w:ascii="仿宋" w:eastAsia="仿宋" w:hint="eastAsia"/>
          <w:sz w:val="32"/>
        </w:rPr>
        <w:t>，开始</w:t>
      </w:r>
      <w:r>
        <w:rPr>
          <w:rFonts w:eastAsia="仿宋"/>
          <w:sz w:val="32"/>
        </w:rPr>
        <w:t>”</w:t>
      </w:r>
      <w:r>
        <w:rPr>
          <w:rFonts w:ascii="仿宋" w:eastAsia="仿宋" w:hint="eastAsia"/>
          <w:sz w:val="32"/>
        </w:rPr>
        <w:t>的倒计数启动口令。听到开始后，队员可以启动机器人。</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7)</w:t>
      </w:r>
      <w:r>
        <w:rPr>
          <w:rFonts w:ascii="仿宋" w:eastAsia="仿宋" w:hint="eastAsia"/>
          <w:sz w:val="32"/>
        </w:rPr>
        <w:t>机器人在行进过程中，必须沿着黑色轨迹线前进，不能脱离黑线否则视为犯规。是否脱离黑线的标准是</w:t>
      </w:r>
      <w:r>
        <w:rPr>
          <w:rFonts w:eastAsia="仿宋"/>
          <w:sz w:val="32"/>
        </w:rPr>
        <w:t>“</w:t>
      </w:r>
      <w:r>
        <w:rPr>
          <w:rFonts w:ascii="仿宋" w:eastAsia="仿宋" w:hint="eastAsia"/>
          <w:sz w:val="32"/>
        </w:rPr>
        <w:t>机器人的整体是否离开黑线，位于黑线的一侧</w:t>
      </w:r>
      <w:r>
        <w:rPr>
          <w:rFonts w:eastAsia="仿宋"/>
          <w:sz w:val="32"/>
        </w:rPr>
        <w:t>”</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8)</w:t>
      </w:r>
      <w:r>
        <w:rPr>
          <w:rFonts w:ascii="仿宋" w:eastAsia="仿宋" w:hint="eastAsia"/>
          <w:sz w:val="32"/>
        </w:rPr>
        <w:t>比赛中如果出现意外或故障，队员在征求裁判同意后可将机器人拿至场外修整，修整完成后必须放置起点继续比赛，修整期间，正常计时；</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9)</w:t>
      </w:r>
      <w:r>
        <w:rPr>
          <w:rFonts w:ascii="仿宋" w:eastAsia="仿宋" w:hint="eastAsia"/>
          <w:sz w:val="32"/>
        </w:rPr>
        <w:t>比赛进行过程中，队员不准触碰机器人，否则视为犯规。裁判允许</w:t>
      </w:r>
      <w:r>
        <w:rPr>
          <w:rFonts w:ascii="仿宋" w:eastAsia="仿宋" w:hint="eastAsia"/>
          <w:sz w:val="32"/>
        </w:rPr>
        <w:t>修理的情况除外。</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10)</w:t>
      </w:r>
      <w:r>
        <w:rPr>
          <w:rFonts w:ascii="仿宋" w:eastAsia="仿宋" w:hint="eastAsia"/>
          <w:sz w:val="32"/>
        </w:rPr>
        <w:t>每次出现犯规情况必须回到起点重新比赛，并每次在该轮成绩中扣掉</w:t>
      </w:r>
      <w:r>
        <w:rPr>
          <w:rFonts w:ascii="仿宋" w:eastAsia="仿宋"/>
          <w:sz w:val="32"/>
        </w:rPr>
        <w:t xml:space="preserve"> 10 </w:t>
      </w:r>
      <w:r>
        <w:rPr>
          <w:rFonts w:ascii="仿宋" w:eastAsia="仿宋" w:hint="eastAsia"/>
          <w:sz w:val="32"/>
        </w:rPr>
        <w:t>分，犯规前已经完成的任务计分有效。每轮比赛重新比赛的机会有一次。重新比赛期间，不重新计时，按原来时间继续计时。</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11)</w:t>
      </w:r>
      <w:r>
        <w:rPr>
          <w:rFonts w:ascii="仿宋" w:eastAsia="仿宋" w:hint="eastAsia"/>
          <w:sz w:val="32"/>
        </w:rPr>
        <w:t>竞赛过程中参赛队员不得以任何形式与场外人员进行联系，</w:t>
      </w:r>
      <w:r>
        <w:rPr>
          <w:rFonts w:ascii="仿宋" w:eastAsia="仿宋"/>
          <w:sz w:val="32"/>
        </w:rPr>
        <w:t xml:space="preserve"> </w:t>
      </w:r>
      <w:r>
        <w:rPr>
          <w:rFonts w:ascii="仿宋" w:eastAsia="仿宋" w:hint="eastAsia"/>
          <w:sz w:val="32"/>
        </w:rPr>
        <w:t>一经发现虽可继续完成竞赛但取消所有竞赛成绩。</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12)</w:t>
      </w:r>
      <w:r>
        <w:rPr>
          <w:rFonts w:ascii="仿宋" w:eastAsia="仿宋" w:hint="eastAsia"/>
          <w:sz w:val="32"/>
        </w:rPr>
        <w:t>参赛队必须服从裁判判罚，有疑问可向组委会申请仲裁。不服从裁判，扰乱赛场秩序，视其情节、扣除单轮比赛成绩或取消比赛资格的处罚。</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13)</w:t>
      </w:r>
      <w:r>
        <w:rPr>
          <w:rFonts w:ascii="仿宋" w:eastAsia="仿宋" w:hint="eastAsia"/>
          <w:sz w:val="32"/>
        </w:rPr>
        <w:t>其他事项本规则中未尽事项以竞赛裁判委员会现场商定为准。</w:t>
      </w:r>
      <w:r>
        <w:rPr>
          <w:rFonts w:ascii="仿宋" w:eastAsia="仿宋"/>
          <w:sz w:val="32"/>
        </w:rPr>
        <w:t xml:space="preserve"> </w:t>
      </w:r>
    </w:p>
    <w:p w:rsidR="00000000" w:rsidRDefault="003C4983">
      <w:pPr>
        <w:pStyle w:val="Default"/>
        <w:spacing w:line="400" w:lineRule="exact"/>
        <w:rPr>
          <w:rFonts w:ascii="仿宋" w:eastAsia="仿宋"/>
          <w:b/>
          <w:sz w:val="32"/>
        </w:rPr>
      </w:pPr>
    </w:p>
    <w:p w:rsidR="00000000" w:rsidRDefault="003C4983">
      <w:pPr>
        <w:pStyle w:val="Default"/>
        <w:spacing w:line="400" w:lineRule="exact"/>
        <w:rPr>
          <w:rFonts w:ascii="仿宋" w:eastAsia="仿宋"/>
          <w:b/>
          <w:sz w:val="32"/>
        </w:rPr>
      </w:pPr>
      <w:r>
        <w:rPr>
          <w:rFonts w:ascii="仿宋" w:eastAsia="仿宋" w:hint="eastAsia"/>
          <w:b/>
          <w:sz w:val="32"/>
        </w:rPr>
        <w:t>四、计分标准</w:t>
      </w:r>
      <w:r>
        <w:rPr>
          <w:rFonts w:ascii="仿宋" w:eastAsia="仿宋"/>
          <w:b/>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1</w:t>
      </w:r>
      <w:r>
        <w:rPr>
          <w:rFonts w:ascii="仿宋" w:eastAsia="仿宋" w:hint="eastAsia"/>
          <w:sz w:val="32"/>
        </w:rPr>
        <w:t>、机器人沿黑色轨迹线到达终点的队伍获得</w:t>
      </w:r>
      <w:r>
        <w:rPr>
          <w:rFonts w:ascii="仿宋" w:eastAsia="仿宋"/>
          <w:sz w:val="32"/>
        </w:rPr>
        <w:t xml:space="preserve"> 80 </w:t>
      </w:r>
      <w:r>
        <w:rPr>
          <w:rFonts w:ascii="仿宋" w:eastAsia="仿宋" w:hint="eastAsia"/>
          <w:sz w:val="32"/>
        </w:rPr>
        <w:t>分，未能到达终点的队伍按照场地上标记的得分点计分。</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2</w:t>
      </w:r>
      <w:r>
        <w:rPr>
          <w:rFonts w:ascii="仿宋" w:eastAsia="仿宋" w:hint="eastAsia"/>
          <w:sz w:val="32"/>
        </w:rPr>
        <w:t>、准确将游客道具投放到相对应位置的队伍获得</w:t>
      </w:r>
      <w:r>
        <w:rPr>
          <w:rFonts w:ascii="仿宋" w:eastAsia="仿宋"/>
          <w:sz w:val="32"/>
        </w:rPr>
        <w:t xml:space="preserve"> 20 </w:t>
      </w:r>
      <w:r>
        <w:rPr>
          <w:rFonts w:ascii="仿宋" w:eastAsia="仿宋" w:hint="eastAsia"/>
          <w:sz w:val="32"/>
        </w:rPr>
        <w:t>分</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3</w:t>
      </w:r>
      <w:r>
        <w:rPr>
          <w:rFonts w:ascii="仿宋" w:eastAsia="仿宋" w:hint="eastAsia"/>
          <w:sz w:val="32"/>
        </w:rPr>
        <w:t>、同分的队伍按照时间先后进行排名。</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4</w:t>
      </w:r>
      <w:r>
        <w:rPr>
          <w:rFonts w:ascii="仿宋" w:eastAsia="仿宋" w:hint="eastAsia"/>
          <w:sz w:val="32"/>
        </w:rPr>
        <w:t>、比赛共有两轮，最终成绩取两轮的最好成绩。</w:t>
      </w:r>
      <w:r>
        <w:rPr>
          <w:rFonts w:ascii="仿宋" w:eastAsia="仿宋"/>
          <w:sz w:val="32"/>
        </w:rPr>
        <w:t xml:space="preserve"> </w:t>
      </w:r>
    </w:p>
    <w:p w:rsidR="00000000" w:rsidRDefault="003C4983">
      <w:pPr>
        <w:pStyle w:val="Default"/>
        <w:spacing w:line="400" w:lineRule="exact"/>
        <w:ind w:firstLineChars="200" w:firstLine="640"/>
        <w:rPr>
          <w:rFonts w:ascii="仿宋" w:eastAsia="仿宋"/>
          <w:sz w:val="32"/>
        </w:rPr>
      </w:pPr>
      <w:r>
        <w:rPr>
          <w:rFonts w:ascii="仿宋" w:eastAsia="仿宋"/>
          <w:sz w:val="32"/>
        </w:rPr>
        <w:t>5</w:t>
      </w:r>
      <w:r>
        <w:rPr>
          <w:rFonts w:ascii="仿宋" w:eastAsia="仿宋" w:hint="eastAsia"/>
          <w:sz w:val="32"/>
        </w:rPr>
        <w:t>、若有多组选手的成绩和完成时间都相同，则使用传感器数量较</w:t>
      </w:r>
      <w:r>
        <w:rPr>
          <w:rFonts w:ascii="仿宋" w:eastAsia="仿宋" w:hint="eastAsia"/>
          <w:sz w:val="32"/>
        </w:rPr>
        <w:lastRenderedPageBreak/>
        <w:t>少的队伍排名靠前。若传感器数量都相同，则并列获奖等第。</w:t>
      </w:r>
    </w:p>
    <w:p w:rsidR="00000000" w:rsidRDefault="003C4983">
      <w:pPr>
        <w:pStyle w:val="Default"/>
        <w:spacing w:line="400" w:lineRule="exact"/>
        <w:ind w:firstLineChars="200" w:firstLine="640"/>
        <w:rPr>
          <w:rFonts w:ascii="仿宋" w:eastAsia="仿宋"/>
          <w:sz w:val="32"/>
        </w:rPr>
      </w:pPr>
      <w:r>
        <w:rPr>
          <w:rFonts w:ascii="仿宋" w:eastAsia="仿宋"/>
          <w:sz w:val="32"/>
        </w:rPr>
        <w:t xml:space="preserve"> </w:t>
      </w:r>
    </w:p>
    <w:p w:rsidR="00000000" w:rsidRDefault="003C4983">
      <w:pPr>
        <w:pStyle w:val="Default"/>
        <w:rPr>
          <w:rFonts w:ascii="仿宋" w:eastAsia="仿宋"/>
          <w:b/>
          <w:sz w:val="32"/>
        </w:rPr>
      </w:pPr>
      <w:r>
        <w:rPr>
          <w:rFonts w:ascii="仿宋" w:eastAsia="仿宋" w:hint="eastAsia"/>
          <w:b/>
          <w:sz w:val="32"/>
        </w:rPr>
        <w:t>五、比赛地图见附件</w:t>
      </w:r>
    </w:p>
    <w:p w:rsidR="00000000" w:rsidRDefault="002D3F4A">
      <w:pPr>
        <w:rPr>
          <w:szCs w:val="24"/>
        </w:rPr>
      </w:pPr>
      <w:r>
        <w:rPr>
          <w:noProof/>
        </w:rPr>
        <w:drawing>
          <wp:anchor distT="0" distB="0" distL="114300" distR="114300" simplePos="0" relativeHeight="251658240" behindDoc="0" locked="0" layoutInCell="1" allowOverlap="1">
            <wp:simplePos x="0" y="0"/>
            <wp:positionH relativeFrom="column">
              <wp:posOffset>562610</wp:posOffset>
            </wp:positionH>
            <wp:positionV relativeFrom="paragraph">
              <wp:posOffset>17145</wp:posOffset>
            </wp:positionV>
            <wp:extent cx="4978400" cy="3759200"/>
            <wp:effectExtent l="19050" t="0" r="0" b="0"/>
            <wp:wrapSquare wrapText="bothSides"/>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
                    <pic:cNvPicPr>
                      <a:picLocks noChangeAspect="1" noChangeArrowheads="1"/>
                    </pic:cNvPicPr>
                  </pic:nvPicPr>
                  <pic:blipFill>
                    <a:blip r:embed="rId6"/>
                    <a:srcRect/>
                    <a:stretch>
                      <a:fillRect/>
                    </a:stretch>
                  </pic:blipFill>
                  <pic:spPr bwMode="auto">
                    <a:xfrm>
                      <a:off x="0" y="0"/>
                      <a:ext cx="4978400" cy="3759200"/>
                    </a:xfrm>
                    <a:prstGeom prst="rect">
                      <a:avLst/>
                    </a:prstGeom>
                    <a:noFill/>
                    <a:ln w="9525">
                      <a:noFill/>
                      <a:miter lim="800000"/>
                      <a:headEnd/>
                      <a:tailEnd/>
                    </a:ln>
                    <a:effectLst/>
                  </pic:spPr>
                </pic:pic>
              </a:graphicData>
            </a:graphic>
          </wp:anchor>
        </w:drawing>
      </w: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tabs>
          <w:tab w:val="left" w:pos="2655"/>
        </w:tabs>
        <w:jc w:val="left"/>
        <w:rPr>
          <w:szCs w:val="24"/>
        </w:rPr>
      </w:pPr>
      <w:r>
        <w:rPr>
          <w:szCs w:val="24"/>
        </w:rPr>
        <w:tab/>
      </w: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3C4983">
      <w:pPr>
        <w:rPr>
          <w:szCs w:val="24"/>
        </w:rPr>
      </w:pPr>
    </w:p>
    <w:p w:rsidR="00000000" w:rsidRDefault="002D3F4A">
      <w:pPr>
        <w:jc w:val="center"/>
        <w:rPr>
          <w:szCs w:val="24"/>
        </w:rPr>
      </w:pPr>
      <w:r>
        <w:rPr>
          <w:noProof/>
          <w:szCs w:val="24"/>
        </w:rPr>
        <w:lastRenderedPageBreak/>
        <w:drawing>
          <wp:inline distT="0" distB="0" distL="0" distR="0">
            <wp:extent cx="4977130" cy="3761105"/>
            <wp:effectExtent l="19050" t="0" r="0" b="0"/>
            <wp:docPr id="1" name="图片 2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2"/>
                    <pic:cNvPicPr>
                      <a:picLocks noChangeAspect="1" noChangeArrowheads="1"/>
                    </pic:cNvPicPr>
                  </pic:nvPicPr>
                  <pic:blipFill>
                    <a:blip r:embed="rId7"/>
                    <a:srcRect/>
                    <a:stretch>
                      <a:fillRect/>
                    </a:stretch>
                  </pic:blipFill>
                  <pic:spPr bwMode="auto">
                    <a:xfrm>
                      <a:off x="0" y="0"/>
                      <a:ext cx="4977130" cy="3761105"/>
                    </a:xfrm>
                    <a:prstGeom prst="rect">
                      <a:avLst/>
                    </a:prstGeom>
                    <a:noFill/>
                    <a:ln w="9525">
                      <a:noFill/>
                      <a:miter lim="800000"/>
                      <a:headEnd/>
                      <a:tailEnd/>
                    </a:ln>
                  </pic:spPr>
                </pic:pic>
              </a:graphicData>
            </a:graphic>
          </wp:inline>
        </w:drawing>
      </w:r>
    </w:p>
    <w:p w:rsidR="00000000" w:rsidRDefault="003C4983">
      <w:pPr>
        <w:rPr>
          <w:szCs w:val="24"/>
        </w:rPr>
      </w:pPr>
    </w:p>
    <w:p w:rsidR="00000000" w:rsidRDefault="003C4983">
      <w:pPr>
        <w:rPr>
          <w:szCs w:val="24"/>
        </w:rPr>
      </w:pPr>
    </w:p>
    <w:p w:rsidR="00000000" w:rsidRDefault="003C4983">
      <w:pPr>
        <w:rPr>
          <w:szCs w:val="24"/>
        </w:rPr>
      </w:pPr>
    </w:p>
    <w:p w:rsidR="003C4983" w:rsidRDefault="002D3F4A">
      <w:pPr>
        <w:tabs>
          <w:tab w:val="left" w:pos="1510"/>
        </w:tabs>
        <w:jc w:val="center"/>
        <w:rPr>
          <w:szCs w:val="24"/>
        </w:rPr>
      </w:pPr>
      <w:r>
        <w:rPr>
          <w:noProof/>
          <w:szCs w:val="24"/>
        </w:rPr>
        <w:drawing>
          <wp:inline distT="0" distB="0" distL="0" distR="0">
            <wp:extent cx="4959985" cy="3743960"/>
            <wp:effectExtent l="19050" t="0" r="0" b="0"/>
            <wp:docPr id="2" name="图片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3"/>
                    <pic:cNvPicPr>
                      <a:picLocks noChangeAspect="1" noChangeArrowheads="1"/>
                    </pic:cNvPicPr>
                  </pic:nvPicPr>
                  <pic:blipFill>
                    <a:blip r:embed="rId8"/>
                    <a:srcRect/>
                    <a:stretch>
                      <a:fillRect/>
                    </a:stretch>
                  </pic:blipFill>
                  <pic:spPr bwMode="auto">
                    <a:xfrm>
                      <a:off x="0" y="0"/>
                      <a:ext cx="4959985" cy="3743960"/>
                    </a:xfrm>
                    <a:prstGeom prst="rect">
                      <a:avLst/>
                    </a:prstGeom>
                    <a:noFill/>
                    <a:ln w="9525">
                      <a:noFill/>
                      <a:miter lim="800000"/>
                      <a:headEnd/>
                      <a:tailEnd/>
                    </a:ln>
                    <a:effectLst/>
                  </pic:spPr>
                </pic:pic>
              </a:graphicData>
            </a:graphic>
          </wp:inline>
        </w:drawing>
      </w:r>
    </w:p>
    <w:sectPr w:rsidR="003C4983">
      <w:pgSz w:w="11910" w:h="17339"/>
      <w:pgMar w:top="1775" w:right="759" w:bottom="943"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83" w:rsidRDefault="003C4983">
      <w:pPr>
        <w:autoSpaceDE w:val="0"/>
        <w:autoSpaceDN w:val="0"/>
        <w:adjustRightInd w:val="0"/>
        <w:jc w:val="left"/>
        <w:rPr>
          <w:rFonts w:ascii="Times New Roman" w:eastAsia="宋体" w:hAnsi="Times New Roman"/>
          <w:kern w:val="0"/>
          <w:sz w:val="24"/>
          <w:szCs w:val="24"/>
        </w:rPr>
      </w:pPr>
      <w:r>
        <w:rPr>
          <w:rFonts w:ascii="Times New Roman" w:eastAsia="宋体" w:hAnsi="Times New Roman"/>
          <w:kern w:val="0"/>
          <w:sz w:val="24"/>
          <w:szCs w:val="24"/>
        </w:rPr>
        <w:separator/>
      </w:r>
    </w:p>
  </w:endnote>
  <w:endnote w:type="continuationSeparator" w:id="0">
    <w:p w:rsidR="003C4983" w:rsidRDefault="003C4983">
      <w:pPr>
        <w:autoSpaceDE w:val="0"/>
        <w:autoSpaceDN w:val="0"/>
        <w:adjustRightInd w:val="0"/>
        <w:jc w:val="left"/>
        <w:rPr>
          <w:rFonts w:ascii="Times New Roman" w:eastAsia="宋体" w:hAnsi="Times New Roman"/>
          <w:kern w:val="0"/>
          <w:sz w:val="24"/>
          <w:szCs w:val="24"/>
        </w:rPr>
      </w:pPr>
      <w:r>
        <w:rPr>
          <w:rFonts w:ascii="Times New Roman" w:eastAsia="宋体"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default"/>
    <w:sig w:usb0="00000000" w:usb1="080E0000" w:usb2="00000010" w:usb3="00000000" w:csb0="00040000" w:csb1="00000000"/>
  </w:font>
  <w:font w:name="FZXiaoBiaoSong-B05S">
    <w:altName w:val="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83" w:rsidRDefault="003C4983">
      <w:pPr>
        <w:autoSpaceDE w:val="0"/>
        <w:autoSpaceDN w:val="0"/>
        <w:adjustRightInd w:val="0"/>
        <w:jc w:val="left"/>
        <w:rPr>
          <w:rFonts w:ascii="Times New Roman" w:eastAsia="宋体" w:hAnsi="Times New Roman"/>
          <w:kern w:val="0"/>
          <w:sz w:val="24"/>
          <w:szCs w:val="24"/>
        </w:rPr>
      </w:pPr>
      <w:r>
        <w:rPr>
          <w:rFonts w:ascii="Times New Roman" w:eastAsia="宋体" w:hAnsi="Times New Roman"/>
          <w:kern w:val="0"/>
          <w:sz w:val="24"/>
          <w:szCs w:val="24"/>
        </w:rPr>
        <w:separator/>
      </w:r>
    </w:p>
  </w:footnote>
  <w:footnote w:type="continuationSeparator" w:id="0">
    <w:p w:rsidR="003C4983" w:rsidRDefault="003C4983">
      <w:pPr>
        <w:autoSpaceDE w:val="0"/>
        <w:autoSpaceDN w:val="0"/>
        <w:adjustRightInd w:val="0"/>
        <w:jc w:val="left"/>
        <w:rPr>
          <w:rFonts w:ascii="Times New Roman" w:eastAsia="宋体" w:hAnsi="Times New Roman"/>
          <w:kern w:val="0"/>
          <w:sz w:val="24"/>
          <w:szCs w:val="24"/>
        </w:rPr>
      </w:pPr>
      <w:r>
        <w:rPr>
          <w:rFonts w:ascii="Times New Roman" w:eastAsia="宋体" w:hAnsi="Times New Roman"/>
          <w:kern w:val="0"/>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C17"/>
    <w:rsid w:val="00000000"/>
    <w:rsid w:val="00197C17"/>
    <w:rsid w:val="002D3F4A"/>
    <w:rsid w:val="003C4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等线" w:eastAsia="等线" w:hAnsi="等线" w:cs="Times New Roman"/>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basedOn w:val="a0"/>
    <w:link w:val="a3"/>
    <w:uiPriority w:val="99"/>
    <w:unhideWhenUsed/>
    <w:locked/>
    <w:rPr>
      <w:sz w:val="18"/>
    </w:rPr>
  </w:style>
  <w:style w:type="character" w:customStyle="1" w:styleId="Char10">
    <w:name w:val="页脚 Char1"/>
    <w:basedOn w:val="a0"/>
    <w:link w:val="a4"/>
    <w:uiPriority w:val="99"/>
    <w:unhideWhenUsed/>
    <w:locked/>
    <w:rPr>
      <w:sz w:val="18"/>
    </w:rPr>
  </w:style>
  <w:style w:type="paragraph" w:customStyle="1" w:styleId="CM1">
    <w:name w:val="CM1"/>
    <w:basedOn w:val="Default"/>
    <w:next w:val="Default"/>
    <w:uiPriority w:val="99"/>
    <w:unhideWhenUsed/>
    <w:pPr>
      <w:spacing w:line="560" w:lineRule="atLeast"/>
    </w:pPr>
    <w:rPr>
      <w:rFonts w:ascii="FZXiaoBiaoSong-B05S" w:eastAsia="FZXiaoBiaoSong-B05S" w:hAnsi="等线"/>
    </w:rPr>
  </w:style>
  <w:style w:type="paragraph" w:styleId="a3">
    <w:name w:val="header"/>
    <w:basedOn w:val="a"/>
    <w:link w:val="Char1"/>
    <w:uiPriority w:val="99"/>
    <w:unhideWhenUsed/>
    <w:pPr>
      <w:pBdr>
        <w:bottom w:val="single" w:sz="6" w:space="1" w:color="auto"/>
      </w:pBdr>
      <w:tabs>
        <w:tab w:val="center" w:pos="4153"/>
        <w:tab w:val="right" w:pos="8306"/>
      </w:tabs>
      <w:snapToGrid w:val="0"/>
      <w:jc w:val="center"/>
    </w:pPr>
    <w:rPr>
      <w:sz w:val="18"/>
      <w:szCs w:val="24"/>
    </w:rPr>
  </w:style>
  <w:style w:type="character" w:customStyle="1" w:styleId="Char">
    <w:name w:val="页眉 Char"/>
    <w:basedOn w:val="a0"/>
    <w:link w:val="a3"/>
    <w:uiPriority w:val="99"/>
    <w:semiHidden/>
    <w:rPr>
      <w:rFonts w:ascii="等线" w:eastAsia="等线" w:hAnsi="等线" w:cs="Times New Roman"/>
      <w:sz w:val="18"/>
      <w:szCs w:val="18"/>
    </w:rPr>
  </w:style>
  <w:style w:type="paragraph" w:styleId="a4">
    <w:name w:val="footer"/>
    <w:basedOn w:val="a"/>
    <w:link w:val="Char10"/>
    <w:uiPriority w:val="99"/>
    <w:unhideWhenUsed/>
    <w:pPr>
      <w:tabs>
        <w:tab w:val="center" w:pos="4153"/>
        <w:tab w:val="right" w:pos="8306"/>
      </w:tabs>
      <w:snapToGrid w:val="0"/>
      <w:jc w:val="left"/>
    </w:pPr>
    <w:rPr>
      <w:sz w:val="18"/>
      <w:szCs w:val="24"/>
    </w:rPr>
  </w:style>
  <w:style w:type="character" w:customStyle="1" w:styleId="Char0">
    <w:name w:val="页脚 Char"/>
    <w:basedOn w:val="a0"/>
    <w:link w:val="a4"/>
    <w:uiPriority w:val="99"/>
    <w:semiHidden/>
    <w:rPr>
      <w:rFonts w:ascii="等线" w:eastAsia="等线" w:hAnsi="等线" w:cs="Times New Roman"/>
      <w:sz w:val="18"/>
      <w:szCs w:val="18"/>
    </w:rPr>
  </w:style>
  <w:style w:type="paragraph" w:customStyle="1" w:styleId="Default">
    <w:name w:val="Default"/>
    <w:unhideWhenUsed/>
    <w:pPr>
      <w:widowControl w:val="0"/>
      <w:autoSpaceDE w:val="0"/>
      <w:autoSpaceDN w:val="0"/>
      <w:adjustRightInd w:val="0"/>
    </w:pPr>
    <w:rPr>
      <w:rFonts w:eastAsia="等线" w:cs="Times New Roman"/>
      <w:color w:val="000000"/>
      <w:kern w:val="0"/>
      <w:sz w:val="24"/>
      <w:szCs w:val="24"/>
    </w:rPr>
  </w:style>
  <w:style w:type="paragraph" w:customStyle="1" w:styleId="CM2">
    <w:name w:val="CM2"/>
    <w:basedOn w:val="Default"/>
    <w:next w:val="Default"/>
    <w:uiPriority w:val="99"/>
    <w:unhideWhenUsed/>
    <w:pPr>
      <w:spacing w:line="560" w:lineRule="atLeast"/>
    </w:pPr>
    <w:rPr>
      <w:rFonts w:ascii="FZXiaoBiaoSong-B05S" w:eastAsia="FZXiaoBiaoSong-B05S" w:hAnsi="等线"/>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1375</Characters>
  <Application>Microsoft Office Word</Application>
  <DocSecurity>0</DocSecurity>
  <Lines>11</Lines>
  <Paragraphs>3</Paragraphs>
  <ScaleCrop>false</ScaleCrop>
  <Company>微软中国</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2021-04-16T08:37:00Z</dcterms:created>
  <dcterms:modified xsi:type="dcterms:W3CDTF">2021-04-16T08:37:00Z</dcterms:modified>
</cp:coreProperties>
</file>